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5B" w:rsidRPr="001F6773" w:rsidRDefault="00E3775B" w:rsidP="00E3775B">
      <w:pPr>
        <w:pStyle w:val="a3"/>
        <w:jc w:val="center"/>
        <w:rPr>
          <w:rFonts w:ascii="Times New Roman" w:eastAsia="方正小标宋简体" w:hAnsi="Times New Roman" w:cs="Times New Roman"/>
          <w:spacing w:val="-10"/>
          <w:sz w:val="44"/>
          <w:szCs w:val="44"/>
        </w:rPr>
      </w:pPr>
      <w:r w:rsidRPr="001F6773">
        <w:rPr>
          <w:rFonts w:ascii="Times New Roman" w:eastAsia="方正小标宋简体" w:cs="Times New Roman"/>
          <w:bCs/>
          <w:spacing w:val="-10"/>
          <w:sz w:val="44"/>
          <w:szCs w:val="44"/>
        </w:rPr>
        <w:t>市（厅）级党委批准的</w:t>
      </w:r>
      <w:r w:rsidRPr="001F6773">
        <w:rPr>
          <w:rFonts w:ascii="Times New Roman" w:eastAsia="方正小标宋简体" w:hAnsi="Times New Roman" w:cs="Times New Roman"/>
          <w:spacing w:val="-10"/>
          <w:sz w:val="44"/>
          <w:szCs w:val="44"/>
        </w:rPr>
        <w:t>干部党性教育基地备案目录信息表</w:t>
      </w:r>
    </w:p>
    <w:p w:rsidR="00E3775B" w:rsidRPr="001F6773" w:rsidRDefault="00E3775B" w:rsidP="00E3775B">
      <w:pPr>
        <w:pStyle w:val="3"/>
        <w:autoSpaceDE/>
        <w:autoSpaceDN/>
        <w:adjustRightInd/>
        <w:jc w:val="center"/>
        <w:rPr>
          <w:rFonts w:eastAsia="楷体_GB2312"/>
          <w:sz w:val="28"/>
          <w:szCs w:val="28"/>
        </w:rPr>
      </w:pPr>
      <w:r w:rsidRPr="001F6773">
        <w:rPr>
          <w:rFonts w:eastAsia="楷体_GB2312"/>
          <w:sz w:val="28"/>
          <w:szCs w:val="28"/>
        </w:rPr>
        <w:t xml:space="preserve"> </w:t>
      </w:r>
    </w:p>
    <w:tbl>
      <w:tblPr>
        <w:tblW w:w="13705"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1942"/>
        <w:gridCol w:w="2252"/>
        <w:gridCol w:w="5985"/>
        <w:gridCol w:w="945"/>
        <w:gridCol w:w="1351"/>
      </w:tblGrid>
      <w:tr w:rsidR="00E3775B" w:rsidRPr="001F6773" w:rsidTr="00F77425">
        <w:trPr>
          <w:trHeight w:val="20"/>
          <w:tblHeader/>
          <w:jc w:val="center"/>
        </w:trPr>
        <w:tc>
          <w:tcPr>
            <w:tcW w:w="1230" w:type="dxa"/>
            <w:vAlign w:val="center"/>
          </w:tcPr>
          <w:p w:rsidR="00E3775B" w:rsidRPr="001F6773" w:rsidRDefault="00E3775B" w:rsidP="00F77425">
            <w:pPr>
              <w:pStyle w:val="3"/>
              <w:autoSpaceDE/>
              <w:autoSpaceDN/>
              <w:adjustRightInd/>
              <w:spacing w:line="320" w:lineRule="exact"/>
              <w:jc w:val="center"/>
              <w:rPr>
                <w:rFonts w:eastAsia="黑体"/>
                <w:bCs/>
                <w:sz w:val="24"/>
                <w:szCs w:val="24"/>
              </w:rPr>
            </w:pPr>
            <w:r w:rsidRPr="001F6773">
              <w:rPr>
                <w:rFonts w:eastAsia="黑体"/>
                <w:bCs/>
                <w:sz w:val="24"/>
                <w:szCs w:val="24"/>
              </w:rPr>
              <w:t>单位</w:t>
            </w:r>
          </w:p>
        </w:tc>
        <w:tc>
          <w:tcPr>
            <w:tcW w:w="1942" w:type="dxa"/>
            <w:vAlign w:val="center"/>
          </w:tcPr>
          <w:p w:rsidR="00E3775B" w:rsidRPr="001F6773" w:rsidRDefault="00E3775B" w:rsidP="00F77425">
            <w:pPr>
              <w:pStyle w:val="3"/>
              <w:autoSpaceDE/>
              <w:autoSpaceDN/>
              <w:adjustRightInd/>
              <w:spacing w:line="320" w:lineRule="exact"/>
              <w:jc w:val="center"/>
              <w:rPr>
                <w:rFonts w:eastAsia="黑体"/>
                <w:bCs/>
                <w:sz w:val="24"/>
                <w:szCs w:val="24"/>
              </w:rPr>
            </w:pPr>
            <w:r w:rsidRPr="001F6773">
              <w:rPr>
                <w:rFonts w:eastAsia="黑体"/>
                <w:bCs/>
                <w:sz w:val="24"/>
                <w:szCs w:val="24"/>
              </w:rPr>
              <w:t>基地名称</w:t>
            </w:r>
          </w:p>
        </w:tc>
        <w:tc>
          <w:tcPr>
            <w:tcW w:w="2252" w:type="dxa"/>
            <w:vAlign w:val="center"/>
          </w:tcPr>
          <w:p w:rsidR="00E3775B" w:rsidRPr="001F6773" w:rsidRDefault="00E3775B" w:rsidP="00F77425">
            <w:pPr>
              <w:pStyle w:val="3"/>
              <w:autoSpaceDE/>
              <w:autoSpaceDN/>
              <w:adjustRightInd/>
              <w:spacing w:line="320" w:lineRule="exact"/>
              <w:jc w:val="center"/>
              <w:rPr>
                <w:rFonts w:eastAsia="黑体"/>
                <w:bCs/>
                <w:sz w:val="24"/>
                <w:szCs w:val="24"/>
              </w:rPr>
            </w:pPr>
            <w:r w:rsidRPr="001F6773">
              <w:rPr>
                <w:rFonts w:eastAsia="黑体"/>
                <w:bCs/>
                <w:sz w:val="24"/>
                <w:szCs w:val="24"/>
              </w:rPr>
              <w:t>基地地址</w:t>
            </w:r>
          </w:p>
        </w:tc>
        <w:tc>
          <w:tcPr>
            <w:tcW w:w="5985" w:type="dxa"/>
            <w:vAlign w:val="center"/>
          </w:tcPr>
          <w:p w:rsidR="00E3775B" w:rsidRPr="001F6773" w:rsidRDefault="00E3775B" w:rsidP="00F77425">
            <w:pPr>
              <w:pStyle w:val="3"/>
              <w:spacing w:line="320" w:lineRule="exact"/>
              <w:jc w:val="center"/>
              <w:rPr>
                <w:rFonts w:eastAsia="黑体"/>
                <w:bCs/>
                <w:sz w:val="24"/>
                <w:szCs w:val="24"/>
              </w:rPr>
            </w:pPr>
            <w:r w:rsidRPr="001F6773">
              <w:rPr>
                <w:rFonts w:eastAsia="黑体"/>
                <w:bCs/>
                <w:sz w:val="24"/>
                <w:szCs w:val="24"/>
              </w:rPr>
              <w:t>主要办学资源和教学特点</w:t>
            </w:r>
          </w:p>
        </w:tc>
        <w:tc>
          <w:tcPr>
            <w:tcW w:w="945" w:type="dxa"/>
            <w:vAlign w:val="center"/>
          </w:tcPr>
          <w:p w:rsidR="00E3775B" w:rsidRPr="001F6773" w:rsidRDefault="00E3775B" w:rsidP="00F77425">
            <w:pPr>
              <w:pStyle w:val="3"/>
              <w:spacing w:line="320" w:lineRule="exact"/>
              <w:jc w:val="center"/>
              <w:rPr>
                <w:rFonts w:eastAsia="黑体"/>
                <w:bCs/>
                <w:sz w:val="24"/>
                <w:szCs w:val="24"/>
              </w:rPr>
            </w:pPr>
            <w:r w:rsidRPr="001F6773">
              <w:rPr>
                <w:rFonts w:eastAsia="黑体"/>
                <w:bCs/>
                <w:sz w:val="24"/>
                <w:szCs w:val="24"/>
              </w:rPr>
              <w:t>宿舍数</w:t>
            </w:r>
          </w:p>
          <w:p w:rsidR="00E3775B" w:rsidRPr="001F6773" w:rsidRDefault="00E3775B" w:rsidP="00F77425">
            <w:pPr>
              <w:pStyle w:val="3"/>
              <w:spacing w:line="320" w:lineRule="exact"/>
              <w:jc w:val="center"/>
              <w:rPr>
                <w:rFonts w:eastAsia="黑体"/>
                <w:bCs/>
                <w:sz w:val="24"/>
                <w:szCs w:val="24"/>
              </w:rPr>
            </w:pPr>
            <w:r w:rsidRPr="001F6773">
              <w:rPr>
                <w:rFonts w:eastAsia="黑体"/>
                <w:bCs/>
                <w:sz w:val="24"/>
                <w:szCs w:val="24"/>
              </w:rPr>
              <w:t>（间）</w:t>
            </w:r>
          </w:p>
        </w:tc>
        <w:tc>
          <w:tcPr>
            <w:tcW w:w="1351" w:type="dxa"/>
            <w:vAlign w:val="center"/>
          </w:tcPr>
          <w:p w:rsidR="00E3775B" w:rsidRPr="001F6773" w:rsidRDefault="00E3775B" w:rsidP="00F77425">
            <w:pPr>
              <w:pStyle w:val="3"/>
              <w:spacing w:line="320" w:lineRule="exact"/>
              <w:jc w:val="center"/>
              <w:rPr>
                <w:rFonts w:eastAsia="黑体"/>
                <w:bCs/>
                <w:sz w:val="24"/>
                <w:szCs w:val="24"/>
              </w:rPr>
            </w:pPr>
            <w:r w:rsidRPr="001F6773">
              <w:rPr>
                <w:rFonts w:eastAsia="黑体"/>
                <w:bCs/>
                <w:sz w:val="24"/>
                <w:szCs w:val="24"/>
              </w:rPr>
              <w:t>基地联系电话</w:t>
            </w:r>
          </w:p>
        </w:tc>
      </w:tr>
      <w:tr w:rsidR="00E3775B" w:rsidRPr="001F6773" w:rsidTr="00F77425">
        <w:trPr>
          <w:trHeight w:val="551"/>
          <w:tblHeader/>
          <w:jc w:val="center"/>
        </w:trPr>
        <w:tc>
          <w:tcPr>
            <w:tcW w:w="13705" w:type="dxa"/>
            <w:gridSpan w:val="6"/>
            <w:vAlign w:val="center"/>
          </w:tcPr>
          <w:p w:rsidR="00E3775B" w:rsidRPr="001F6773" w:rsidRDefault="00E3775B" w:rsidP="00F77425">
            <w:pPr>
              <w:spacing w:line="320" w:lineRule="exact"/>
              <w:rPr>
                <w:rFonts w:ascii="Times New Roman" w:eastAsia="仿宋_GB2312" w:hAnsi="Times New Roman" w:cs="Times New Roman"/>
                <w:b/>
                <w:bCs/>
                <w:sz w:val="24"/>
              </w:rPr>
            </w:pPr>
            <w:r w:rsidRPr="001F6773">
              <w:rPr>
                <w:rFonts w:ascii="Times New Roman" w:eastAsia="仿宋_GB2312" w:cs="Times New Roman"/>
                <w:b/>
                <w:bCs/>
                <w:sz w:val="24"/>
              </w:rPr>
              <w:t>一、市州</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郴州</w:t>
            </w:r>
          </w:p>
        </w:tc>
        <w:tc>
          <w:tcPr>
            <w:tcW w:w="194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w:t>
            </w:r>
            <w:r w:rsidRPr="001F6773">
              <w:rPr>
                <w:sz w:val="24"/>
                <w:szCs w:val="24"/>
              </w:rPr>
              <w:t>半条被子</w:t>
            </w:r>
            <w:r w:rsidRPr="001F6773">
              <w:rPr>
                <w:sz w:val="24"/>
                <w:szCs w:val="24"/>
              </w:rPr>
              <w:t>”</w:t>
            </w:r>
            <w:r w:rsidRPr="001F6773">
              <w:rPr>
                <w:sz w:val="24"/>
                <w:szCs w:val="24"/>
              </w:rPr>
              <w:t>党性教育基地</w:t>
            </w:r>
          </w:p>
        </w:tc>
        <w:tc>
          <w:tcPr>
            <w:tcW w:w="225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汝城县文明瑶族乡沙洲村</w:t>
            </w:r>
          </w:p>
        </w:tc>
        <w:tc>
          <w:tcPr>
            <w:tcW w:w="5985" w:type="dxa"/>
            <w:vAlign w:val="center"/>
          </w:tcPr>
          <w:p w:rsidR="00E3775B" w:rsidRPr="001F6773" w:rsidRDefault="00E3775B" w:rsidP="00F77425">
            <w:pPr>
              <w:pStyle w:val="3"/>
              <w:autoSpaceDE/>
              <w:autoSpaceDN/>
              <w:adjustRightInd/>
              <w:spacing w:line="300" w:lineRule="exact"/>
              <w:rPr>
                <w:spacing w:val="-11"/>
                <w:sz w:val="24"/>
                <w:szCs w:val="24"/>
              </w:rPr>
            </w:pPr>
            <w:r w:rsidRPr="001F6773">
              <w:rPr>
                <w:spacing w:val="-11"/>
                <w:sz w:val="24"/>
                <w:szCs w:val="24"/>
              </w:rPr>
              <w:t>以</w:t>
            </w:r>
            <w:r w:rsidRPr="001F6773">
              <w:rPr>
                <w:spacing w:val="-11"/>
                <w:sz w:val="24"/>
                <w:szCs w:val="24"/>
              </w:rPr>
              <w:t>“</w:t>
            </w:r>
            <w:r w:rsidRPr="001F6773">
              <w:rPr>
                <w:spacing w:val="-11"/>
                <w:sz w:val="24"/>
                <w:szCs w:val="24"/>
              </w:rPr>
              <w:t>半条被子</w:t>
            </w:r>
            <w:r w:rsidRPr="001F6773">
              <w:rPr>
                <w:spacing w:val="-11"/>
                <w:sz w:val="24"/>
                <w:szCs w:val="24"/>
              </w:rPr>
              <w:t>”</w:t>
            </w:r>
            <w:r w:rsidRPr="001F6773">
              <w:rPr>
                <w:spacing w:val="-11"/>
                <w:sz w:val="24"/>
                <w:szCs w:val="24"/>
              </w:rPr>
              <w:t>故事发生地</w:t>
            </w:r>
            <w:r w:rsidRPr="001F6773">
              <w:rPr>
                <w:spacing w:val="-11"/>
                <w:sz w:val="24"/>
                <w:szCs w:val="24"/>
              </w:rPr>
              <w:t>——</w:t>
            </w:r>
            <w:r w:rsidRPr="001F6773">
              <w:rPr>
                <w:spacing w:val="-11"/>
                <w:sz w:val="24"/>
                <w:szCs w:val="24"/>
              </w:rPr>
              <w:t>沙洲村为主要教学点，大力弘扬和传承</w:t>
            </w:r>
            <w:r w:rsidRPr="001F6773">
              <w:rPr>
                <w:spacing w:val="-11"/>
                <w:sz w:val="24"/>
                <w:szCs w:val="24"/>
              </w:rPr>
              <w:t>“</w:t>
            </w:r>
            <w:r w:rsidRPr="001F6773">
              <w:rPr>
                <w:spacing w:val="-11"/>
                <w:sz w:val="24"/>
                <w:szCs w:val="24"/>
              </w:rPr>
              <w:t>半条被子</w:t>
            </w:r>
            <w:r w:rsidRPr="001F6773">
              <w:rPr>
                <w:spacing w:val="-11"/>
                <w:sz w:val="24"/>
                <w:szCs w:val="24"/>
              </w:rPr>
              <w:t>”</w:t>
            </w:r>
            <w:r w:rsidRPr="001F6773">
              <w:rPr>
                <w:spacing w:val="-11"/>
                <w:sz w:val="24"/>
                <w:szCs w:val="24"/>
              </w:rPr>
              <w:t>精神。</w:t>
            </w:r>
          </w:p>
        </w:tc>
        <w:tc>
          <w:tcPr>
            <w:tcW w:w="945"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120</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18573501409</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怀化</w:t>
            </w:r>
          </w:p>
        </w:tc>
        <w:tc>
          <w:tcPr>
            <w:tcW w:w="194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通道转兵党性教育基地</w:t>
            </w:r>
          </w:p>
        </w:tc>
        <w:tc>
          <w:tcPr>
            <w:tcW w:w="225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通道侗族自治县县溪镇</w:t>
            </w:r>
          </w:p>
        </w:tc>
        <w:tc>
          <w:tcPr>
            <w:tcW w:w="5985" w:type="dxa"/>
            <w:vAlign w:val="center"/>
          </w:tcPr>
          <w:p w:rsidR="00E3775B" w:rsidRPr="001F6773" w:rsidRDefault="00E3775B" w:rsidP="00F77425">
            <w:pPr>
              <w:pStyle w:val="3"/>
              <w:autoSpaceDE/>
              <w:autoSpaceDN/>
              <w:adjustRightInd/>
              <w:spacing w:line="300" w:lineRule="exact"/>
              <w:rPr>
                <w:spacing w:val="-11"/>
                <w:sz w:val="24"/>
                <w:szCs w:val="24"/>
              </w:rPr>
            </w:pPr>
            <w:r w:rsidRPr="001F6773">
              <w:rPr>
                <w:spacing w:val="-11"/>
                <w:sz w:val="24"/>
                <w:szCs w:val="24"/>
              </w:rPr>
              <w:t>依托通道转兵旧址、通道转兵纪念馆等红色文化资源，大力弘扬长征精神，开展党性教育。</w:t>
            </w:r>
          </w:p>
        </w:tc>
        <w:tc>
          <w:tcPr>
            <w:tcW w:w="945"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80</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0745—8411229</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长沙</w:t>
            </w:r>
          </w:p>
        </w:tc>
        <w:tc>
          <w:tcPr>
            <w:tcW w:w="194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秋收起义党性教育基地</w:t>
            </w:r>
          </w:p>
        </w:tc>
        <w:tc>
          <w:tcPr>
            <w:tcW w:w="225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浏阳市文家市镇人民路</w:t>
            </w:r>
            <w:r w:rsidRPr="001F6773">
              <w:rPr>
                <w:sz w:val="24"/>
                <w:szCs w:val="24"/>
              </w:rPr>
              <w:t>34</w:t>
            </w:r>
            <w:r w:rsidRPr="001F6773">
              <w:rPr>
                <w:sz w:val="24"/>
                <w:szCs w:val="24"/>
              </w:rPr>
              <w:t>号</w:t>
            </w:r>
          </w:p>
        </w:tc>
        <w:tc>
          <w:tcPr>
            <w:tcW w:w="5985" w:type="dxa"/>
            <w:vAlign w:val="center"/>
          </w:tcPr>
          <w:p w:rsidR="00E3775B" w:rsidRPr="001F6773" w:rsidRDefault="00E3775B" w:rsidP="00F77425">
            <w:pPr>
              <w:pStyle w:val="3"/>
              <w:autoSpaceDE/>
              <w:autoSpaceDN/>
              <w:adjustRightInd/>
              <w:spacing w:line="300" w:lineRule="exact"/>
              <w:rPr>
                <w:sz w:val="24"/>
                <w:szCs w:val="24"/>
                <w:shd w:val="clear" w:color="auto" w:fill="FFFFFF"/>
              </w:rPr>
            </w:pPr>
            <w:r w:rsidRPr="001F6773">
              <w:rPr>
                <w:spacing w:val="-11"/>
                <w:sz w:val="24"/>
                <w:szCs w:val="24"/>
              </w:rPr>
              <w:t>依托秋收起义文家市会师纪念馆、胡耀邦同志纪念馆、王震故居、宋任穷故居、李白故居、浏阳革命烈士塔等教学资源开展党性教育。</w:t>
            </w:r>
          </w:p>
        </w:tc>
        <w:tc>
          <w:tcPr>
            <w:tcW w:w="945" w:type="dxa"/>
            <w:vAlign w:val="center"/>
          </w:tcPr>
          <w:p w:rsidR="00E3775B" w:rsidRPr="001F6773" w:rsidRDefault="00E3775B" w:rsidP="00F77425">
            <w:pPr>
              <w:pStyle w:val="3"/>
              <w:autoSpaceDE/>
              <w:autoSpaceDN/>
              <w:adjustRightInd/>
              <w:spacing w:line="500" w:lineRule="exact"/>
              <w:jc w:val="center"/>
              <w:rPr>
                <w:sz w:val="24"/>
                <w:szCs w:val="24"/>
              </w:rPr>
            </w:pPr>
            <w:r w:rsidRPr="001F6773">
              <w:rPr>
                <w:sz w:val="24"/>
                <w:szCs w:val="24"/>
              </w:rPr>
              <w:t>100</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0731—83768005</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湘西</w:t>
            </w:r>
          </w:p>
        </w:tc>
        <w:tc>
          <w:tcPr>
            <w:tcW w:w="194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十八洞党性教育基地</w:t>
            </w:r>
          </w:p>
        </w:tc>
        <w:tc>
          <w:tcPr>
            <w:tcW w:w="2252" w:type="dxa"/>
            <w:vAlign w:val="center"/>
          </w:tcPr>
          <w:p w:rsidR="00E3775B" w:rsidRPr="001F6773" w:rsidRDefault="00E3775B" w:rsidP="00F77425">
            <w:pPr>
              <w:widowControl/>
              <w:spacing w:line="320" w:lineRule="exact"/>
              <w:rPr>
                <w:rFonts w:ascii="Times New Roman" w:eastAsia="仿宋_GB2312" w:hAnsi="Times New Roman" w:cs="Times New Roman"/>
                <w:bCs/>
                <w:sz w:val="24"/>
              </w:rPr>
            </w:pPr>
            <w:r w:rsidRPr="001F6773">
              <w:rPr>
                <w:rFonts w:ascii="Times New Roman" w:eastAsia="仿宋_GB2312" w:cs="Times New Roman"/>
                <w:bCs/>
                <w:sz w:val="24"/>
              </w:rPr>
              <w:t>花垣县双龙镇十八洞村</w:t>
            </w:r>
          </w:p>
        </w:tc>
        <w:tc>
          <w:tcPr>
            <w:tcW w:w="5985" w:type="dxa"/>
            <w:vAlign w:val="center"/>
          </w:tcPr>
          <w:p w:rsidR="00E3775B" w:rsidRPr="001F6773" w:rsidRDefault="00E3775B" w:rsidP="00F77425">
            <w:pPr>
              <w:widowControl/>
              <w:spacing w:line="320" w:lineRule="exact"/>
              <w:rPr>
                <w:rFonts w:ascii="Times New Roman" w:eastAsia="仿宋_GB2312" w:hAnsi="Times New Roman" w:cs="Times New Roman"/>
                <w:bCs/>
                <w:sz w:val="24"/>
              </w:rPr>
            </w:pPr>
            <w:r w:rsidRPr="001F6773">
              <w:rPr>
                <w:rFonts w:ascii="Times New Roman" w:eastAsia="仿宋_GB2312" w:cs="Times New Roman"/>
                <w:bCs/>
                <w:sz w:val="24"/>
              </w:rPr>
              <w:t>从精准扶贫首倡地出发，用实地、实景展现十八洞村发生的巨大变化，探索</w:t>
            </w:r>
            <w:r w:rsidRPr="001F6773">
              <w:rPr>
                <w:rFonts w:ascii="Times New Roman" w:eastAsia="仿宋_GB2312" w:hAnsi="Times New Roman" w:cs="Times New Roman"/>
                <w:bCs/>
                <w:sz w:val="24"/>
              </w:rPr>
              <w:t>“</w:t>
            </w:r>
            <w:r w:rsidRPr="001F6773">
              <w:rPr>
                <w:rFonts w:ascii="Times New Roman" w:eastAsia="仿宋_GB2312" w:cs="Times New Roman"/>
                <w:bCs/>
                <w:sz w:val="24"/>
              </w:rPr>
              <w:t>可复制、可推广</w:t>
            </w:r>
            <w:r w:rsidRPr="001F6773">
              <w:rPr>
                <w:rFonts w:ascii="Times New Roman" w:eastAsia="仿宋_GB2312" w:hAnsi="Times New Roman" w:cs="Times New Roman"/>
                <w:bCs/>
                <w:sz w:val="24"/>
              </w:rPr>
              <w:t>”</w:t>
            </w:r>
            <w:r w:rsidRPr="001F6773">
              <w:rPr>
                <w:rFonts w:ascii="Times New Roman" w:eastAsia="仿宋_GB2312" w:cs="Times New Roman"/>
                <w:bCs/>
                <w:sz w:val="24"/>
              </w:rPr>
              <w:t>的脱贫经验。</w:t>
            </w:r>
          </w:p>
        </w:tc>
        <w:tc>
          <w:tcPr>
            <w:tcW w:w="945" w:type="dxa"/>
            <w:vAlign w:val="center"/>
          </w:tcPr>
          <w:p w:rsidR="00E3775B" w:rsidRPr="001F6773" w:rsidRDefault="00E3775B" w:rsidP="00F77425">
            <w:pPr>
              <w:pStyle w:val="3"/>
              <w:autoSpaceDE/>
              <w:autoSpaceDN/>
              <w:adjustRightInd/>
              <w:spacing w:line="500" w:lineRule="exact"/>
              <w:jc w:val="center"/>
              <w:rPr>
                <w:sz w:val="24"/>
              </w:rPr>
            </w:pPr>
            <w:r w:rsidRPr="001F6773">
              <w:rPr>
                <w:sz w:val="24"/>
              </w:rPr>
              <w:t>251</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15074329115</w:t>
            </w:r>
          </w:p>
        </w:tc>
      </w:tr>
      <w:tr w:rsidR="00E3775B" w:rsidRPr="001F6773" w:rsidTr="00F77425">
        <w:trPr>
          <w:trHeight w:val="489"/>
          <w:jc w:val="center"/>
        </w:trPr>
        <w:tc>
          <w:tcPr>
            <w:tcW w:w="13705" w:type="dxa"/>
            <w:gridSpan w:val="6"/>
            <w:shd w:val="clear" w:color="auto" w:fill="auto"/>
            <w:vAlign w:val="center"/>
          </w:tcPr>
          <w:p w:rsidR="00E3775B" w:rsidRPr="001F6773" w:rsidRDefault="00E3775B" w:rsidP="00F77425">
            <w:pPr>
              <w:spacing w:line="320" w:lineRule="exact"/>
              <w:rPr>
                <w:rFonts w:ascii="Times New Roman" w:eastAsia="仿宋_GB2312" w:hAnsi="Times New Roman" w:cs="Times New Roman"/>
                <w:b/>
                <w:bCs/>
                <w:sz w:val="24"/>
              </w:rPr>
            </w:pPr>
            <w:r w:rsidRPr="001F6773">
              <w:rPr>
                <w:rFonts w:ascii="Times New Roman" w:eastAsia="仿宋_GB2312" w:cs="Times New Roman"/>
                <w:b/>
                <w:bCs/>
                <w:sz w:val="24"/>
              </w:rPr>
              <w:t>二、省直单位、省属本科院校</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20" w:lineRule="exact"/>
              <w:jc w:val="center"/>
              <w:rPr>
                <w:bCs/>
                <w:sz w:val="24"/>
                <w:szCs w:val="24"/>
              </w:rPr>
            </w:pPr>
            <w:r>
              <w:rPr>
                <w:rFonts w:hint="eastAsia"/>
                <w:bCs/>
                <w:sz w:val="24"/>
                <w:szCs w:val="24"/>
              </w:rPr>
              <w:t>湖南</w:t>
            </w:r>
            <w:r w:rsidRPr="001F6773">
              <w:rPr>
                <w:bCs/>
                <w:sz w:val="24"/>
                <w:szCs w:val="24"/>
              </w:rPr>
              <w:t>省韶山管理局</w:t>
            </w:r>
          </w:p>
        </w:tc>
        <w:tc>
          <w:tcPr>
            <w:tcW w:w="1942" w:type="dxa"/>
            <w:vAlign w:val="center"/>
          </w:tcPr>
          <w:p w:rsidR="00E3775B" w:rsidRPr="001F6773" w:rsidRDefault="00E3775B" w:rsidP="00F77425">
            <w:pPr>
              <w:pStyle w:val="3"/>
              <w:autoSpaceDE/>
              <w:autoSpaceDN/>
              <w:adjustRightInd/>
              <w:spacing w:line="320" w:lineRule="exact"/>
              <w:rPr>
                <w:bCs/>
                <w:sz w:val="24"/>
                <w:szCs w:val="24"/>
              </w:rPr>
            </w:pPr>
            <w:r w:rsidRPr="001F6773">
              <w:rPr>
                <w:bCs/>
                <w:sz w:val="24"/>
                <w:szCs w:val="24"/>
              </w:rPr>
              <w:t>韶山党性教育基地</w:t>
            </w:r>
          </w:p>
        </w:tc>
        <w:tc>
          <w:tcPr>
            <w:tcW w:w="2252"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韶山市韶山冲故园路</w:t>
            </w:r>
            <w:r w:rsidRPr="001F6773">
              <w:rPr>
                <w:sz w:val="24"/>
                <w:szCs w:val="24"/>
              </w:rPr>
              <w:t>16</w:t>
            </w:r>
            <w:r w:rsidRPr="001F6773">
              <w:rPr>
                <w:sz w:val="24"/>
                <w:szCs w:val="24"/>
              </w:rPr>
              <w:t>号</w:t>
            </w:r>
          </w:p>
        </w:tc>
        <w:tc>
          <w:tcPr>
            <w:tcW w:w="5985" w:type="dxa"/>
            <w:vAlign w:val="center"/>
          </w:tcPr>
          <w:p w:rsidR="00E3775B" w:rsidRPr="001F6773" w:rsidRDefault="00E3775B" w:rsidP="00F77425">
            <w:pPr>
              <w:pStyle w:val="3"/>
              <w:autoSpaceDE/>
              <w:autoSpaceDN/>
              <w:adjustRightInd/>
              <w:spacing w:line="300" w:lineRule="exact"/>
              <w:rPr>
                <w:sz w:val="24"/>
                <w:szCs w:val="24"/>
              </w:rPr>
            </w:pPr>
            <w:r w:rsidRPr="001F6773">
              <w:rPr>
                <w:sz w:val="24"/>
                <w:szCs w:val="24"/>
              </w:rPr>
              <w:t>依托毛泽东同志故居、毛泽东同志纪念馆、故园一号楼、滴水洞一号楼等革命纪念旧址和纪念场馆以及毛主席</w:t>
            </w:r>
            <w:r w:rsidRPr="001F6773">
              <w:rPr>
                <w:sz w:val="24"/>
                <w:szCs w:val="24"/>
              </w:rPr>
              <w:t>6400</w:t>
            </w:r>
            <w:r w:rsidRPr="001F6773">
              <w:rPr>
                <w:sz w:val="24"/>
                <w:szCs w:val="24"/>
              </w:rPr>
              <w:t>多件生活遗物等特有的红色</w:t>
            </w:r>
            <w:bookmarkStart w:id="0" w:name="_GoBack"/>
            <w:bookmarkEnd w:id="0"/>
            <w:r w:rsidRPr="001F6773">
              <w:rPr>
                <w:sz w:val="24"/>
                <w:szCs w:val="24"/>
              </w:rPr>
              <w:t>资源开展党性教育。</w:t>
            </w:r>
          </w:p>
        </w:tc>
        <w:tc>
          <w:tcPr>
            <w:tcW w:w="945" w:type="dxa"/>
            <w:vAlign w:val="center"/>
          </w:tcPr>
          <w:p w:rsidR="00E3775B" w:rsidRPr="001F6773" w:rsidRDefault="00E3775B" w:rsidP="00F77425">
            <w:pPr>
              <w:pStyle w:val="3"/>
              <w:autoSpaceDE/>
              <w:autoSpaceDN/>
              <w:adjustRightInd/>
              <w:spacing w:line="500" w:lineRule="exact"/>
              <w:jc w:val="center"/>
              <w:rPr>
                <w:sz w:val="24"/>
              </w:rPr>
            </w:pPr>
            <w:r w:rsidRPr="001F6773">
              <w:rPr>
                <w:sz w:val="24"/>
              </w:rPr>
              <w:t>254</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0731—55651989</w:t>
            </w:r>
          </w:p>
        </w:tc>
      </w:tr>
      <w:tr w:rsidR="00E3775B" w:rsidRPr="001F6773" w:rsidTr="00F77425">
        <w:trPr>
          <w:trHeight w:val="20"/>
          <w:jc w:val="center"/>
        </w:trPr>
        <w:tc>
          <w:tcPr>
            <w:tcW w:w="1230" w:type="dxa"/>
            <w:shd w:val="clear" w:color="auto" w:fill="auto"/>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湖南第一师范学院</w:t>
            </w:r>
          </w:p>
        </w:tc>
        <w:tc>
          <w:tcPr>
            <w:tcW w:w="1942" w:type="dxa"/>
            <w:vAlign w:val="center"/>
          </w:tcPr>
          <w:p w:rsidR="00E3775B" w:rsidRPr="001F6773" w:rsidRDefault="00E3775B" w:rsidP="00F77425">
            <w:pPr>
              <w:pStyle w:val="3"/>
              <w:autoSpaceDE/>
              <w:autoSpaceDN/>
              <w:adjustRightInd/>
              <w:spacing w:line="320" w:lineRule="exact"/>
              <w:rPr>
                <w:bCs/>
                <w:sz w:val="24"/>
                <w:szCs w:val="24"/>
              </w:rPr>
            </w:pPr>
            <w:r w:rsidRPr="001F6773">
              <w:rPr>
                <w:bCs/>
                <w:sz w:val="24"/>
                <w:szCs w:val="24"/>
              </w:rPr>
              <w:t>第一师范党性教育基地</w:t>
            </w:r>
          </w:p>
        </w:tc>
        <w:tc>
          <w:tcPr>
            <w:tcW w:w="2252" w:type="dxa"/>
            <w:vAlign w:val="center"/>
          </w:tcPr>
          <w:p w:rsidR="00E3775B" w:rsidRPr="001F6773" w:rsidRDefault="00E3775B" w:rsidP="00F77425">
            <w:pPr>
              <w:pStyle w:val="3"/>
              <w:autoSpaceDE/>
              <w:autoSpaceDN/>
              <w:adjustRightInd/>
              <w:spacing w:line="320" w:lineRule="exact"/>
              <w:rPr>
                <w:bCs/>
                <w:sz w:val="24"/>
                <w:szCs w:val="24"/>
              </w:rPr>
            </w:pPr>
            <w:r w:rsidRPr="001F6773">
              <w:rPr>
                <w:bCs/>
                <w:sz w:val="24"/>
                <w:szCs w:val="24"/>
              </w:rPr>
              <w:t>长沙市天心区书院路</w:t>
            </w:r>
            <w:r w:rsidRPr="001F6773">
              <w:rPr>
                <w:bCs/>
                <w:sz w:val="24"/>
                <w:szCs w:val="24"/>
              </w:rPr>
              <w:t>356</w:t>
            </w:r>
            <w:r w:rsidRPr="001F6773">
              <w:rPr>
                <w:bCs/>
                <w:sz w:val="24"/>
                <w:szCs w:val="24"/>
              </w:rPr>
              <w:t>号</w:t>
            </w:r>
          </w:p>
        </w:tc>
        <w:tc>
          <w:tcPr>
            <w:tcW w:w="5985" w:type="dxa"/>
            <w:vAlign w:val="center"/>
          </w:tcPr>
          <w:p w:rsidR="00E3775B" w:rsidRPr="001F6773" w:rsidRDefault="00E3775B" w:rsidP="00F77425">
            <w:pPr>
              <w:pStyle w:val="3"/>
              <w:autoSpaceDE/>
              <w:autoSpaceDN/>
              <w:adjustRightInd/>
              <w:spacing w:line="320" w:lineRule="exact"/>
              <w:rPr>
                <w:bCs/>
                <w:sz w:val="24"/>
                <w:szCs w:val="24"/>
              </w:rPr>
            </w:pPr>
            <w:r w:rsidRPr="001F6773">
              <w:rPr>
                <w:bCs/>
                <w:sz w:val="24"/>
                <w:szCs w:val="24"/>
              </w:rPr>
              <w:t>依托湖南省立第一师范学校旧址和毛泽东与第一师范纪念馆的独特资源及橘子洲、新民学会旧址、中共湘区委员会旧址等周边相关的红色场馆，开展党性教育。</w:t>
            </w:r>
          </w:p>
        </w:tc>
        <w:tc>
          <w:tcPr>
            <w:tcW w:w="945" w:type="dxa"/>
            <w:vAlign w:val="center"/>
          </w:tcPr>
          <w:p w:rsidR="00E3775B" w:rsidRPr="001F6773" w:rsidRDefault="00E3775B" w:rsidP="00F77425">
            <w:pPr>
              <w:pStyle w:val="3"/>
              <w:autoSpaceDE/>
              <w:autoSpaceDN/>
              <w:adjustRightInd/>
              <w:spacing w:line="500" w:lineRule="exact"/>
              <w:jc w:val="center"/>
              <w:rPr>
                <w:sz w:val="24"/>
              </w:rPr>
            </w:pPr>
            <w:r w:rsidRPr="001F6773">
              <w:rPr>
                <w:sz w:val="24"/>
              </w:rPr>
              <w:t>65</w:t>
            </w:r>
          </w:p>
        </w:tc>
        <w:tc>
          <w:tcPr>
            <w:tcW w:w="1351" w:type="dxa"/>
            <w:vAlign w:val="center"/>
          </w:tcPr>
          <w:p w:rsidR="00E3775B" w:rsidRPr="001F6773" w:rsidRDefault="00E3775B" w:rsidP="00F77425">
            <w:pPr>
              <w:pStyle w:val="3"/>
              <w:autoSpaceDE/>
              <w:autoSpaceDN/>
              <w:adjustRightInd/>
              <w:spacing w:line="300" w:lineRule="exact"/>
              <w:jc w:val="center"/>
              <w:rPr>
                <w:sz w:val="24"/>
                <w:szCs w:val="24"/>
              </w:rPr>
            </w:pPr>
            <w:r w:rsidRPr="001F6773">
              <w:rPr>
                <w:sz w:val="24"/>
                <w:szCs w:val="24"/>
              </w:rPr>
              <w:t>13298652218</w:t>
            </w:r>
          </w:p>
        </w:tc>
      </w:tr>
    </w:tbl>
    <w:p w:rsidR="000B39E3" w:rsidRDefault="000B39E3" w:rsidP="00E3775B">
      <w:pPr>
        <w:rPr>
          <w:rFonts w:hint="eastAsia"/>
        </w:rPr>
      </w:pPr>
    </w:p>
    <w:sectPr w:rsidR="000B39E3" w:rsidSect="00E3775B">
      <w:pgSz w:w="16838" w:h="11906" w:orient="landscape"/>
      <w:pgMar w:top="1797" w:right="1440" w:bottom="156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0A" w:rsidRDefault="00106A0A" w:rsidP="0059139C">
      <w:pPr>
        <w:spacing w:line="240" w:lineRule="auto"/>
        <w:rPr>
          <w:rFonts w:hint="eastAsia"/>
        </w:rPr>
      </w:pPr>
      <w:r>
        <w:separator/>
      </w:r>
    </w:p>
  </w:endnote>
  <w:endnote w:type="continuationSeparator" w:id="0">
    <w:p w:rsidR="00106A0A" w:rsidRDefault="00106A0A" w:rsidP="0059139C">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0A" w:rsidRDefault="00106A0A" w:rsidP="0059139C">
      <w:pPr>
        <w:spacing w:line="240" w:lineRule="auto"/>
        <w:rPr>
          <w:rFonts w:hint="eastAsia"/>
        </w:rPr>
      </w:pPr>
      <w:r>
        <w:separator/>
      </w:r>
    </w:p>
  </w:footnote>
  <w:footnote w:type="continuationSeparator" w:id="0">
    <w:p w:rsidR="00106A0A" w:rsidRDefault="00106A0A" w:rsidP="0059139C">
      <w:pPr>
        <w:spacing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75B"/>
    <w:rsid w:val="000112D4"/>
    <w:rsid w:val="000435E4"/>
    <w:rsid w:val="00097323"/>
    <w:rsid w:val="000B39E3"/>
    <w:rsid w:val="00106A0A"/>
    <w:rsid w:val="001109AB"/>
    <w:rsid w:val="001A272A"/>
    <w:rsid w:val="001A2B00"/>
    <w:rsid w:val="001D1C40"/>
    <w:rsid w:val="00343E63"/>
    <w:rsid w:val="00437C91"/>
    <w:rsid w:val="00492CF1"/>
    <w:rsid w:val="004E16AD"/>
    <w:rsid w:val="00510579"/>
    <w:rsid w:val="0059139C"/>
    <w:rsid w:val="006C189B"/>
    <w:rsid w:val="006C3FD6"/>
    <w:rsid w:val="00786A88"/>
    <w:rsid w:val="007F2C24"/>
    <w:rsid w:val="00810998"/>
    <w:rsid w:val="00813FA9"/>
    <w:rsid w:val="009260EA"/>
    <w:rsid w:val="00BA2CD3"/>
    <w:rsid w:val="00C412DA"/>
    <w:rsid w:val="00C96FC2"/>
    <w:rsid w:val="00D839BE"/>
    <w:rsid w:val="00D91DEF"/>
    <w:rsid w:val="00DC74C3"/>
    <w:rsid w:val="00E176C5"/>
    <w:rsid w:val="00E22CBD"/>
    <w:rsid w:val="00E3775B"/>
    <w:rsid w:val="00F4128C"/>
    <w:rsid w:val="00FC2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775B"/>
    <w:pPr>
      <w:widowControl w:val="0"/>
      <w:spacing w:line="240" w:lineRule="auto"/>
      <w:jc w:val="both"/>
    </w:pPr>
  </w:style>
  <w:style w:type="paragraph" w:styleId="3">
    <w:name w:val="Body Text 3"/>
    <w:basedOn w:val="a"/>
    <w:link w:val="3Char"/>
    <w:qFormat/>
    <w:rsid w:val="00E3775B"/>
    <w:pPr>
      <w:autoSpaceDE w:val="0"/>
      <w:autoSpaceDN w:val="0"/>
      <w:adjustRightInd w:val="0"/>
      <w:spacing w:line="560" w:lineRule="exact"/>
    </w:pPr>
    <w:rPr>
      <w:rFonts w:ascii="Times New Roman" w:eastAsia="仿宋_GB2312" w:hAnsi="Times New Roman" w:cs="Times New Roman"/>
      <w:sz w:val="32"/>
      <w:szCs w:val="32"/>
    </w:rPr>
  </w:style>
  <w:style w:type="character" w:customStyle="1" w:styleId="3Char">
    <w:name w:val="正文文本 3 Char"/>
    <w:basedOn w:val="a0"/>
    <w:link w:val="3"/>
    <w:rsid w:val="00E3775B"/>
    <w:rPr>
      <w:rFonts w:ascii="Times New Roman" w:eastAsia="仿宋_GB2312" w:hAnsi="Times New Roman" w:cs="Times New Roman"/>
      <w:sz w:val="32"/>
      <w:szCs w:val="32"/>
    </w:rPr>
  </w:style>
  <w:style w:type="paragraph" w:styleId="a4">
    <w:name w:val="header"/>
    <w:basedOn w:val="a"/>
    <w:link w:val="Char"/>
    <w:uiPriority w:val="99"/>
    <w:semiHidden/>
    <w:unhideWhenUsed/>
    <w:rsid w:val="0059139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9139C"/>
    <w:rPr>
      <w:sz w:val="18"/>
      <w:szCs w:val="18"/>
    </w:rPr>
  </w:style>
  <w:style w:type="paragraph" w:styleId="a5">
    <w:name w:val="footer"/>
    <w:basedOn w:val="a"/>
    <w:link w:val="Char0"/>
    <w:uiPriority w:val="99"/>
    <w:semiHidden/>
    <w:unhideWhenUsed/>
    <w:rsid w:val="0059139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913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2019-08-12T10:03:00Z</dcterms:created>
  <dcterms:modified xsi:type="dcterms:W3CDTF">2019-08-13T08:11:00Z</dcterms:modified>
</cp:coreProperties>
</file>